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80B0" w14:textId="1DB4ABF9" w:rsidR="00C86EC7" w:rsidRPr="006249A4" w:rsidRDefault="00B1054D" w:rsidP="0076286B">
      <w:pPr>
        <w:jc w:val="center"/>
        <w:rPr>
          <w:b/>
          <w:bCs/>
          <w:sz w:val="24"/>
          <w:szCs w:val="24"/>
        </w:rPr>
      </w:pPr>
      <w:r w:rsidRPr="006249A4">
        <w:rPr>
          <w:b/>
          <w:bCs/>
          <w:sz w:val="24"/>
          <w:szCs w:val="24"/>
        </w:rPr>
        <w:t>Correction sheet for J-O. Andersen ‘A Biodynamic Guide to Food Quality’</w:t>
      </w:r>
    </w:p>
    <w:p w14:paraId="373635BE" w14:textId="17075390" w:rsidR="007E48C5" w:rsidRDefault="007E48C5" w:rsidP="007E48C5">
      <w:pPr>
        <w:ind w:firstLine="720"/>
        <w:rPr>
          <w:b/>
          <w:bCs/>
          <w:sz w:val="28"/>
          <w:szCs w:val="28"/>
        </w:rPr>
      </w:pPr>
    </w:p>
    <w:p w14:paraId="0F1D8C63" w14:textId="77777777" w:rsidR="0076286B" w:rsidRDefault="0076286B" w:rsidP="007E48C5">
      <w:pPr>
        <w:ind w:firstLine="720"/>
        <w:rPr>
          <w:b/>
          <w:bCs/>
          <w:sz w:val="28"/>
          <w:szCs w:val="28"/>
        </w:rPr>
      </w:pPr>
    </w:p>
    <w:p w14:paraId="665C5345" w14:textId="7DBE96AD" w:rsidR="00826340" w:rsidRDefault="0076286B" w:rsidP="0076286B">
      <w:pPr>
        <w:jc w:val="center"/>
        <w:rPr>
          <w:color w:val="FF0000"/>
        </w:rPr>
      </w:pPr>
      <w:r>
        <w:rPr>
          <w:noProof/>
          <w:color w:val="FF0000"/>
        </w:rPr>
        <w:drawing>
          <wp:inline distT="0" distB="0" distL="0" distR="0" wp14:anchorId="13A75985" wp14:editId="14E48ABC">
            <wp:extent cx="1563762" cy="2190742"/>
            <wp:effectExtent l="0" t="0" r="0" b="635"/>
            <wp:docPr id="2" name="Billede 2" descr="Et billede, der indeholder tekst, tavl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tavle&#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9363" cy="2212598"/>
                    </a:xfrm>
                    <a:prstGeom prst="rect">
                      <a:avLst/>
                    </a:prstGeom>
                  </pic:spPr>
                </pic:pic>
              </a:graphicData>
            </a:graphic>
          </wp:inline>
        </w:drawing>
      </w:r>
    </w:p>
    <w:p w14:paraId="22B78BDC" w14:textId="77777777" w:rsidR="0076286B" w:rsidRDefault="0076286B" w:rsidP="00AC669F">
      <w:pPr>
        <w:rPr>
          <w:color w:val="FF0000"/>
        </w:rPr>
      </w:pPr>
    </w:p>
    <w:p w14:paraId="3F14AB95" w14:textId="77777777" w:rsidR="0076286B" w:rsidRDefault="0076286B" w:rsidP="00AC669F">
      <w:pPr>
        <w:rPr>
          <w:color w:val="FF0000"/>
        </w:rPr>
      </w:pPr>
    </w:p>
    <w:p w14:paraId="38A82670" w14:textId="767D46DE" w:rsidR="007E48C5" w:rsidRDefault="006249A4" w:rsidP="00AC669F">
      <w:r w:rsidRPr="00AC669F">
        <w:rPr>
          <w:color w:val="FF0000"/>
        </w:rPr>
        <w:t>P81</w:t>
      </w:r>
      <w:r w:rsidRPr="006249A4">
        <w:tab/>
      </w:r>
      <w:r w:rsidR="00D40A13">
        <w:t xml:space="preserve">Text </w:t>
      </w:r>
      <w:r w:rsidR="00D40A13" w:rsidRPr="00D40A13">
        <w:t xml:space="preserve">for </w:t>
      </w:r>
      <w:r w:rsidRPr="00D40A13">
        <w:rPr>
          <w:b/>
          <w:bCs/>
        </w:rPr>
        <w:t>Figure 6</w:t>
      </w:r>
      <w:r w:rsidR="00D40A13" w:rsidRPr="00D40A13">
        <w:rPr>
          <w:b/>
          <w:bCs/>
        </w:rPr>
        <w:t>:</w:t>
      </w:r>
      <w:r w:rsidRPr="00AC669F">
        <w:rPr>
          <w:i/>
          <w:iCs/>
        </w:rPr>
        <w:t xml:space="preserve"> </w:t>
      </w:r>
      <w:r w:rsidRPr="00AC669F">
        <w:rPr>
          <w:i/>
          <w:iCs/>
        </w:rPr>
        <w:t>Effects of two levels</w:t>
      </w:r>
      <w:r w:rsidRPr="00AC669F">
        <w:rPr>
          <w:i/>
          <w:iCs/>
        </w:rPr>
        <w:t xml:space="preserve"> of </w:t>
      </w:r>
      <w:r w:rsidR="00AC669F" w:rsidRPr="00AC669F">
        <w:rPr>
          <w:i/>
          <w:iCs/>
        </w:rPr>
        <w:t xml:space="preserve">inorganic nitrogen </w:t>
      </w:r>
      <w:r w:rsidRPr="00AC669F">
        <w:rPr>
          <w:i/>
          <w:iCs/>
        </w:rPr>
        <w:t>(25</w:t>
      </w:r>
      <w:r w:rsidR="00AC669F" w:rsidRPr="00AC669F">
        <w:rPr>
          <w:i/>
          <w:iCs/>
        </w:rPr>
        <w:t>,</w:t>
      </w:r>
      <w:r w:rsidRPr="00AC669F">
        <w:rPr>
          <w:i/>
          <w:iCs/>
        </w:rPr>
        <w:t xml:space="preserve"> 75kg N</w:t>
      </w:r>
      <w:r w:rsidR="00AC669F" w:rsidRPr="00AC669F">
        <w:rPr>
          <w:i/>
          <w:iCs/>
        </w:rPr>
        <w:t xml:space="preserve"> per hectare), and of a fixed amount of deep litter cow manure, in combination with a four-step increased application of the two biodynamic field preparations 500 and 501. For the column entitled ‘Prep 1+1’, both preparations were applied once, and for the column entitled ‘Prep 6+4’, the preparations were used six and four times, respectively.</w:t>
      </w:r>
    </w:p>
    <w:p w14:paraId="7A7BF9D3" w14:textId="012C1A4D" w:rsidR="00AC669F" w:rsidRDefault="00AC669F" w:rsidP="00AC669F"/>
    <w:p w14:paraId="6320F2F7" w14:textId="04FA071B" w:rsidR="00303A31" w:rsidRDefault="00AC669F" w:rsidP="00AC669F">
      <w:r>
        <w:rPr>
          <w:color w:val="FF0000"/>
        </w:rPr>
        <w:t>P83</w:t>
      </w:r>
      <w:r w:rsidR="00303A31">
        <w:tab/>
      </w:r>
      <w:r w:rsidR="00D40A13">
        <w:t xml:space="preserve">Text </w:t>
      </w:r>
      <w:r w:rsidR="00D40A13" w:rsidRPr="00D40A13">
        <w:t xml:space="preserve">for </w:t>
      </w:r>
      <w:r w:rsidR="00303A31" w:rsidRPr="00D40A13">
        <w:rPr>
          <w:b/>
          <w:bCs/>
        </w:rPr>
        <w:t>Figure 7b</w:t>
      </w:r>
      <w:r w:rsidR="00D40A13" w:rsidRPr="00D40A13">
        <w:rPr>
          <w:b/>
          <w:bCs/>
        </w:rPr>
        <w:t>:</w:t>
      </w:r>
      <w:r w:rsidR="00303A31" w:rsidRPr="00303A31">
        <w:rPr>
          <w:i/>
          <w:iCs/>
        </w:rPr>
        <w:t xml:space="preserve"> On </w:t>
      </w:r>
      <w:r w:rsidR="00303A31">
        <w:rPr>
          <w:i/>
          <w:iCs/>
        </w:rPr>
        <w:t>p84 is shown a cucumber sample placed in horizontal position in a metal holder, with all slice interfaces healed after 14 days in a heating cabinet (upper). Also, a cucumber sample being tested for slice-healing properties by means of weights of 100g (lower).</w:t>
      </w:r>
    </w:p>
    <w:p w14:paraId="1A39AAD5" w14:textId="77777777" w:rsidR="00303A31" w:rsidRDefault="00303A31" w:rsidP="00AC669F"/>
    <w:p w14:paraId="13F9BF30" w14:textId="366CEF1F" w:rsidR="00AC669F" w:rsidRDefault="00D40A13" w:rsidP="00AC669F">
      <w:r>
        <w:rPr>
          <w:color w:val="FF0000"/>
        </w:rPr>
        <w:t>P91</w:t>
      </w:r>
      <w:r>
        <w:tab/>
      </w:r>
      <w:r w:rsidRPr="00D40A13">
        <w:t xml:space="preserve">First part of text for </w:t>
      </w:r>
      <w:r>
        <w:rPr>
          <w:b/>
          <w:bCs/>
        </w:rPr>
        <w:t xml:space="preserve">Figure 10: </w:t>
      </w:r>
      <w:r w:rsidRPr="00D40A13">
        <w:rPr>
          <w:i/>
          <w:iCs/>
        </w:rPr>
        <w:t>The three groups of solar and planetary forces which influence plant growth: Moon, Mercury, Venus, Sun (left), Sun (middle), and Sun, Mars, Jupiter, Saturn (right).</w:t>
      </w:r>
    </w:p>
    <w:p w14:paraId="0C1E497D" w14:textId="00F5EFFE" w:rsidR="00D40A13" w:rsidRDefault="00D40A13" w:rsidP="00AC669F"/>
    <w:p w14:paraId="74CE8688" w14:textId="0FEB7199" w:rsidR="0032574F" w:rsidRDefault="0032574F" w:rsidP="00AC669F">
      <w:r>
        <w:rPr>
          <w:color w:val="FF0000"/>
        </w:rPr>
        <w:t>P102</w:t>
      </w:r>
      <w:r>
        <w:rPr>
          <w:color w:val="FF0000"/>
        </w:rPr>
        <w:tab/>
      </w:r>
      <w:r>
        <w:t xml:space="preserve">Text for </w:t>
      </w:r>
      <w:r>
        <w:rPr>
          <w:b/>
          <w:bCs/>
        </w:rPr>
        <w:t xml:space="preserve">Figure 3: </w:t>
      </w:r>
      <w:r>
        <w:rPr>
          <w:i/>
          <w:iCs/>
        </w:rPr>
        <w:t>Illustrations of pictures produced using two picture-forming methods: (a) rising picture (</w:t>
      </w:r>
      <w:proofErr w:type="spellStart"/>
      <w:r>
        <w:rPr>
          <w:i/>
          <w:iCs/>
        </w:rPr>
        <w:t>Steigbild</w:t>
      </w:r>
      <w:proofErr w:type="spellEnd"/>
      <w:r>
        <w:rPr>
          <w:i/>
          <w:iCs/>
        </w:rPr>
        <w:t>; left), and (b) circular chromatography (right).</w:t>
      </w:r>
    </w:p>
    <w:p w14:paraId="5671AD62" w14:textId="62156849" w:rsidR="0032574F" w:rsidRDefault="0032574F" w:rsidP="00AC669F"/>
    <w:p w14:paraId="6A4E90A2" w14:textId="6F4C3361" w:rsidR="0032574F" w:rsidRPr="00931A16" w:rsidRDefault="00050869" w:rsidP="00AC669F">
      <w:r>
        <w:rPr>
          <w:color w:val="FF0000"/>
        </w:rPr>
        <w:t>P12</w:t>
      </w:r>
      <w:r w:rsidR="00672333">
        <w:rPr>
          <w:color w:val="FF0000"/>
        </w:rPr>
        <w:t>1</w:t>
      </w:r>
      <w:r>
        <w:tab/>
        <w:t xml:space="preserve">Text for </w:t>
      </w:r>
      <w:r>
        <w:rPr>
          <w:b/>
          <w:bCs/>
        </w:rPr>
        <w:t xml:space="preserve">Figure 7: </w:t>
      </w:r>
      <w:r>
        <w:rPr>
          <w:i/>
          <w:iCs/>
        </w:rPr>
        <w:t xml:space="preserve">Photos of three different Spelt varieties, as examples of what meets the breeder’s eye during a breeding process: </w:t>
      </w:r>
      <w:proofErr w:type="spellStart"/>
      <w:r>
        <w:rPr>
          <w:i/>
          <w:iCs/>
        </w:rPr>
        <w:t>Edelweisser</w:t>
      </w:r>
      <w:proofErr w:type="spellEnd"/>
      <w:r>
        <w:rPr>
          <w:i/>
          <w:iCs/>
        </w:rPr>
        <w:t xml:space="preserve"> (upper), </w:t>
      </w:r>
      <w:proofErr w:type="spellStart"/>
      <w:r>
        <w:rPr>
          <w:i/>
          <w:iCs/>
        </w:rPr>
        <w:t>Gletscher</w:t>
      </w:r>
      <w:proofErr w:type="spellEnd"/>
      <w:r>
        <w:rPr>
          <w:i/>
          <w:iCs/>
        </w:rPr>
        <w:t xml:space="preserve"> (middle), Copper (lower).</w:t>
      </w:r>
    </w:p>
    <w:p w14:paraId="017B4016" w14:textId="3402F01C" w:rsidR="007E48C5" w:rsidRPr="00931A16" w:rsidRDefault="007E48C5" w:rsidP="00050869">
      <w:pPr>
        <w:rPr>
          <w:b/>
          <w:bCs/>
        </w:rPr>
      </w:pPr>
    </w:p>
    <w:p w14:paraId="393D0BD6" w14:textId="34276619" w:rsidR="00B1054D" w:rsidRDefault="00931A16">
      <w:pPr>
        <w:rPr>
          <w:color w:val="000000" w:themeColor="text1"/>
        </w:rPr>
      </w:pPr>
      <w:r>
        <w:rPr>
          <w:color w:val="FF0000"/>
        </w:rPr>
        <w:t>P131</w:t>
      </w:r>
      <w:r>
        <w:rPr>
          <w:color w:val="FF0000"/>
        </w:rPr>
        <w:tab/>
      </w:r>
      <w:r>
        <w:rPr>
          <w:color w:val="000000" w:themeColor="text1"/>
        </w:rPr>
        <w:t xml:space="preserve">Text for </w:t>
      </w:r>
      <w:r>
        <w:rPr>
          <w:b/>
          <w:bCs/>
          <w:color w:val="000000" w:themeColor="text1"/>
        </w:rPr>
        <w:t xml:space="preserve">Figure 11: </w:t>
      </w:r>
      <w:r w:rsidRPr="00747764">
        <w:rPr>
          <w:i/>
          <w:iCs/>
          <w:color w:val="000000" w:themeColor="text1"/>
        </w:rPr>
        <w:t xml:space="preserve">Results from an investigation of beans (variety: </w:t>
      </w:r>
      <w:proofErr w:type="spellStart"/>
      <w:r w:rsidRPr="00747764">
        <w:rPr>
          <w:i/>
          <w:iCs/>
          <w:color w:val="000000" w:themeColor="text1"/>
        </w:rPr>
        <w:t>Trebona</w:t>
      </w:r>
      <w:proofErr w:type="spellEnd"/>
      <w:r w:rsidRPr="00747764">
        <w:rPr>
          <w:i/>
          <w:iCs/>
          <w:color w:val="000000" w:themeColor="text1"/>
        </w:rPr>
        <w:t xml:space="preserve">) originating from biodynamic and conventional seed production, respectively. </w:t>
      </w:r>
      <w:r w:rsidR="00921AB8" w:rsidRPr="00747764">
        <w:rPr>
          <w:i/>
          <w:iCs/>
          <w:color w:val="000000" w:themeColor="text1"/>
        </w:rPr>
        <w:t>Initially, t</w:t>
      </w:r>
      <w:r w:rsidRPr="00747764">
        <w:rPr>
          <w:i/>
          <w:iCs/>
          <w:color w:val="000000" w:themeColor="text1"/>
        </w:rPr>
        <w:t>he two seed groups were cultivated in biodynamical soil, and in an aquaponic production system, res</w:t>
      </w:r>
      <w:r w:rsidR="00921AB8" w:rsidRPr="00747764">
        <w:rPr>
          <w:i/>
          <w:iCs/>
          <w:color w:val="000000" w:themeColor="text1"/>
        </w:rPr>
        <w:t>pectively, whereby four groups of beans were harvested (2 seed groups x 2 cultivations; termed a1, b1, c1, d1; not shown). For the second year of cultivation, the procedure was replicated, whereby again four groups of beans were available (a2, b2, c2, d2).</w:t>
      </w:r>
      <w:r w:rsidR="00210D66">
        <w:rPr>
          <w:i/>
          <w:iCs/>
          <w:color w:val="000000" w:themeColor="text1"/>
        </w:rPr>
        <w:t xml:space="preserve"> </w:t>
      </w:r>
      <w:r w:rsidR="00921AB8" w:rsidRPr="00747764">
        <w:rPr>
          <w:i/>
          <w:iCs/>
          <w:color w:val="000000" w:themeColor="text1"/>
        </w:rPr>
        <w:t xml:space="preserve">The figure shows the R40 values from these latter four groups. </w:t>
      </w:r>
      <w:r w:rsidR="00DD7AB7">
        <w:rPr>
          <w:i/>
          <w:iCs/>
          <w:color w:val="000000" w:themeColor="text1"/>
          <w:vertAlign w:val="superscript"/>
        </w:rPr>
        <w:t>[</w:t>
      </w:r>
      <w:r w:rsidR="00921AB8" w:rsidRPr="00747764">
        <w:rPr>
          <w:i/>
          <w:iCs/>
          <w:color w:val="000000" w:themeColor="text1"/>
          <w:vertAlign w:val="superscript"/>
        </w:rPr>
        <w:t>4</w:t>
      </w:r>
      <w:r w:rsidR="00210D66">
        <w:rPr>
          <w:i/>
          <w:iCs/>
          <w:color w:val="000000" w:themeColor="text1"/>
          <w:vertAlign w:val="superscript"/>
        </w:rPr>
        <w:t>9]</w:t>
      </w:r>
    </w:p>
    <w:p w14:paraId="6536744B" w14:textId="751856A8" w:rsidR="00747764" w:rsidRDefault="00747764">
      <w:pPr>
        <w:rPr>
          <w:color w:val="000000" w:themeColor="text1"/>
        </w:rPr>
      </w:pPr>
    </w:p>
    <w:p w14:paraId="5C6327CD" w14:textId="15E88E3E" w:rsidR="00B1054D" w:rsidRPr="00210D66" w:rsidRDefault="00747764" w:rsidP="007E48C5">
      <w:r>
        <w:rPr>
          <w:color w:val="FF0000"/>
        </w:rPr>
        <w:t>P147</w:t>
      </w:r>
      <w:r>
        <w:rPr>
          <w:color w:val="FF0000"/>
        </w:rPr>
        <w:tab/>
      </w:r>
      <w:r>
        <w:t xml:space="preserve">Text for </w:t>
      </w:r>
      <w:r>
        <w:rPr>
          <w:b/>
          <w:bCs/>
        </w:rPr>
        <w:t xml:space="preserve">Figure 3: </w:t>
      </w:r>
      <w:r>
        <w:rPr>
          <w:i/>
          <w:iCs/>
        </w:rPr>
        <w:t xml:space="preserve">Illustration of negative ‘cocktail effects’ from pesticides in drinking water on the sexual development of male rats, with pesticide concentrations according to official threshold values. Smaller effects were found from each of </w:t>
      </w:r>
      <w:r w:rsidR="00DD7AB7">
        <w:rPr>
          <w:i/>
          <w:iCs/>
        </w:rPr>
        <w:t xml:space="preserve">the </w:t>
      </w:r>
      <w:r>
        <w:rPr>
          <w:i/>
          <w:iCs/>
        </w:rPr>
        <w:t xml:space="preserve">four </w:t>
      </w:r>
      <w:r w:rsidR="00DD7AB7">
        <w:rPr>
          <w:i/>
          <w:iCs/>
        </w:rPr>
        <w:t xml:space="preserve">single </w:t>
      </w:r>
      <w:r>
        <w:rPr>
          <w:i/>
          <w:iCs/>
        </w:rPr>
        <w:t>pestic</w:t>
      </w:r>
      <w:r w:rsidR="00DD7AB7">
        <w:rPr>
          <w:i/>
          <w:iCs/>
        </w:rPr>
        <w:t>ides, however, when combining the four pesticides, negative effects were alarming, with sex organ malformations caused by sex hormone disturbance, including diminished prostate and cleavage of penis (5</w:t>
      </w:r>
      <w:r w:rsidR="00DD7AB7" w:rsidRPr="00DD7AB7">
        <w:rPr>
          <w:i/>
          <w:iCs/>
          <w:vertAlign w:val="superscript"/>
        </w:rPr>
        <w:t>th</w:t>
      </w:r>
      <w:r w:rsidR="00DD7AB7">
        <w:rPr>
          <w:i/>
          <w:iCs/>
        </w:rPr>
        <w:t xml:space="preserve"> column from left). </w:t>
      </w:r>
      <w:r w:rsidR="00210D66">
        <w:rPr>
          <w:i/>
          <w:iCs/>
          <w:vertAlign w:val="superscript"/>
        </w:rPr>
        <w:t>[21]</w:t>
      </w:r>
      <w:r w:rsidR="00DD7AB7">
        <w:rPr>
          <w:i/>
          <w:iCs/>
        </w:rPr>
        <w:t xml:space="preserve"> </w:t>
      </w:r>
      <w:r w:rsidR="00210D66">
        <w:rPr>
          <w:i/>
          <w:iCs/>
        </w:rPr>
        <w:t>The question is to which degree sub-clinical effects are present in male humans, given that 25 pesticide residues can be found in drinking water on numerous locations in countries such as England, Germany, and Denmark.</w:t>
      </w:r>
    </w:p>
    <w:p w14:paraId="6215ED14" w14:textId="66848C2B" w:rsidR="00210D66" w:rsidRDefault="00210D66" w:rsidP="007E48C5"/>
    <w:p w14:paraId="558B4A2E" w14:textId="1C0B4E70" w:rsidR="00210D66" w:rsidRPr="00826340" w:rsidRDefault="00FC1A8C" w:rsidP="007E48C5">
      <w:pPr>
        <w:rPr>
          <w:b/>
          <w:bCs/>
        </w:rPr>
      </w:pPr>
      <w:r>
        <w:rPr>
          <w:color w:val="FF0000"/>
        </w:rPr>
        <w:t>P165</w:t>
      </w:r>
      <w:r>
        <w:tab/>
        <w:t xml:space="preserve">Text below </w:t>
      </w:r>
      <w:r w:rsidRPr="00FC1A8C">
        <w:t xml:space="preserve">illustrations in </w:t>
      </w:r>
      <w:r>
        <w:rPr>
          <w:b/>
          <w:bCs/>
        </w:rPr>
        <w:t xml:space="preserve">Figure 7: </w:t>
      </w:r>
      <w:r w:rsidRPr="00FC1A8C">
        <w:t>al</w:t>
      </w:r>
      <w:r w:rsidRPr="00826340">
        <w:t xml:space="preserve">l six cases of </w:t>
      </w:r>
      <w:r w:rsidRPr="00826340">
        <w:rPr>
          <w:i/>
          <w:iCs/>
        </w:rPr>
        <w:t>‘+ 9 drops alcohol</w:t>
      </w:r>
      <w:r w:rsidR="00826340" w:rsidRPr="00826340">
        <w:rPr>
          <w:i/>
          <w:iCs/>
        </w:rPr>
        <w:t>’</w:t>
      </w:r>
      <w:r w:rsidR="00826340" w:rsidRPr="00826340">
        <w:t xml:space="preserve"> </w:t>
      </w:r>
      <w:r w:rsidR="00826340">
        <w:t>are</w:t>
      </w:r>
      <w:r w:rsidR="00826340" w:rsidRPr="00826340">
        <w:t xml:space="preserve"> replaced by </w:t>
      </w:r>
      <w:r w:rsidR="00826340" w:rsidRPr="00826340">
        <w:rPr>
          <w:i/>
          <w:iCs/>
        </w:rPr>
        <w:t>‘+ 9 drops of water’</w:t>
      </w:r>
      <w:r w:rsidR="00826340" w:rsidRPr="00826340">
        <w:t>.</w:t>
      </w:r>
    </w:p>
    <w:sectPr w:rsidR="00210D66" w:rsidRPr="00826340" w:rsidSect="007E48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4D"/>
    <w:rsid w:val="00050869"/>
    <w:rsid w:val="00210D66"/>
    <w:rsid w:val="00303A31"/>
    <w:rsid w:val="0032574F"/>
    <w:rsid w:val="006249A4"/>
    <w:rsid w:val="00672333"/>
    <w:rsid w:val="00747764"/>
    <w:rsid w:val="0076286B"/>
    <w:rsid w:val="007E48C5"/>
    <w:rsid w:val="00826340"/>
    <w:rsid w:val="00921AB8"/>
    <w:rsid w:val="00931A16"/>
    <w:rsid w:val="00AC669F"/>
    <w:rsid w:val="00B1054D"/>
    <w:rsid w:val="00C709B3"/>
    <w:rsid w:val="00C86EC7"/>
    <w:rsid w:val="00D40A13"/>
    <w:rsid w:val="00DD7AB7"/>
    <w:rsid w:val="00FC1A8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B3B8"/>
  <w15:chartTrackingRefBased/>
  <w15:docId w15:val="{556364E0-043A-41C6-B1CE-BCF38BDD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418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jens-otto andersen</dc:creator>
  <cp:keywords/>
  <dc:description/>
  <cp:lastModifiedBy>jens-otto andersen</cp:lastModifiedBy>
  <cp:revision>4</cp:revision>
  <dcterms:created xsi:type="dcterms:W3CDTF">2022-07-12T06:38:00Z</dcterms:created>
  <dcterms:modified xsi:type="dcterms:W3CDTF">2022-07-12T08:09:00Z</dcterms:modified>
</cp:coreProperties>
</file>